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9" w:rsidRPr="00257080" w:rsidRDefault="00700D11" w:rsidP="00257080">
      <w:pPr>
        <w:pStyle w:val="Heading8"/>
        <w:jc w:val="left"/>
        <w:rPr>
          <w:rFonts w:cs="Arial"/>
          <w:color w:val="000000"/>
          <w:sz w:val="24"/>
        </w:rPr>
      </w:pPr>
      <w:bookmarkStart w:id="0" w:name="_Toc290285451"/>
      <w:r w:rsidRPr="00257080">
        <w:rPr>
          <w:rFonts w:cs="Arial"/>
          <w:color w:val="000000"/>
          <w:sz w:val="24"/>
        </w:rPr>
        <w:t xml:space="preserve">Part </w:t>
      </w:r>
      <w:r w:rsidR="00BD3D74" w:rsidRPr="00257080">
        <w:rPr>
          <w:rFonts w:cs="Arial"/>
          <w:color w:val="000000"/>
          <w:sz w:val="24"/>
        </w:rPr>
        <w:t xml:space="preserve">2 - </w:t>
      </w:r>
      <w:bookmarkEnd w:id="0"/>
      <w:r w:rsidR="00212CC5" w:rsidRPr="00465464">
        <w:rPr>
          <w:rFonts w:cs="Arial"/>
          <w:color w:val="000000"/>
          <w:sz w:val="24"/>
        </w:rPr>
        <w:t>The Articles</w:t>
      </w:r>
    </w:p>
    <w:p w:rsidR="00D305B9" w:rsidRPr="00257080" w:rsidRDefault="00700D11" w:rsidP="00257080">
      <w:pPr>
        <w:pStyle w:val="Heading7"/>
        <w:jc w:val="left"/>
        <w:rPr>
          <w:rFonts w:cs="Arial"/>
          <w:color w:val="000000"/>
        </w:rPr>
      </w:pPr>
      <w:bookmarkStart w:id="1" w:name="_Toc290285452"/>
      <w:r w:rsidRPr="00257080">
        <w:rPr>
          <w:rFonts w:cs="Arial"/>
          <w:color w:val="000000"/>
        </w:rPr>
        <w:t>Chapter</w:t>
      </w:r>
      <w:r w:rsidR="00D305B9" w:rsidRPr="00257080">
        <w:rPr>
          <w:rFonts w:cs="Arial"/>
          <w:color w:val="000000"/>
        </w:rPr>
        <w:t xml:space="preserve"> </w:t>
      </w:r>
      <w:r w:rsidRPr="00257080">
        <w:rPr>
          <w:rFonts w:cs="Arial"/>
          <w:color w:val="000000"/>
        </w:rPr>
        <w:t>1</w:t>
      </w:r>
      <w:r w:rsidR="00C65D46" w:rsidRPr="00257080">
        <w:rPr>
          <w:rFonts w:cs="Arial"/>
          <w:color w:val="000000"/>
        </w:rPr>
        <w:t>3</w:t>
      </w:r>
      <w:r w:rsidRPr="00257080">
        <w:rPr>
          <w:rFonts w:cs="Arial"/>
          <w:color w:val="000000"/>
        </w:rPr>
        <w:t xml:space="preserve"> - </w:t>
      </w:r>
      <w:r w:rsidR="00C65D46" w:rsidRPr="00257080">
        <w:rPr>
          <w:rFonts w:cs="Arial"/>
          <w:color w:val="000000"/>
        </w:rPr>
        <w:t>Standards Committee</w:t>
      </w:r>
      <w:bookmarkEnd w:id="1"/>
    </w:p>
    <w:p w:rsidR="00772C51" w:rsidRPr="00257080" w:rsidRDefault="009B3154" w:rsidP="00257080">
      <w:pPr>
        <w:pStyle w:val="Heading1"/>
        <w:rPr>
          <w:sz w:val="24"/>
          <w:szCs w:val="24"/>
        </w:rPr>
      </w:pPr>
      <w:r w:rsidRPr="00257080">
        <w:rPr>
          <w:sz w:val="24"/>
          <w:szCs w:val="24"/>
        </w:rPr>
        <w:t>Status and</w:t>
      </w:r>
      <w:r w:rsidR="00AF0BD7" w:rsidRPr="00257080">
        <w:rPr>
          <w:sz w:val="24"/>
          <w:szCs w:val="24"/>
        </w:rPr>
        <w:t xml:space="preserve"> Membership</w:t>
      </w:r>
    </w:p>
    <w:p w:rsidR="00257080" w:rsidRPr="00257080" w:rsidRDefault="000A2240" w:rsidP="00257080">
      <w:pPr>
        <w:pStyle w:val="Heading2"/>
        <w:rPr>
          <w:sz w:val="24"/>
          <w:szCs w:val="24"/>
        </w:rPr>
      </w:pPr>
      <w:r w:rsidRPr="00257080">
        <w:rPr>
          <w:sz w:val="24"/>
          <w:szCs w:val="24"/>
        </w:rPr>
        <w:t xml:space="preserve">The </w:t>
      </w:r>
      <w:r w:rsidR="00C65D46" w:rsidRPr="00257080">
        <w:rPr>
          <w:sz w:val="24"/>
          <w:szCs w:val="24"/>
        </w:rPr>
        <w:t>Standards Committee</w:t>
      </w:r>
      <w:r w:rsidRPr="00257080">
        <w:rPr>
          <w:sz w:val="24"/>
          <w:szCs w:val="24"/>
        </w:rPr>
        <w:t xml:space="preserve"> is a committee established under Section 102 of the Local Government Act 1972</w:t>
      </w:r>
      <w:r w:rsidR="009B3154" w:rsidRPr="00257080">
        <w:rPr>
          <w:sz w:val="24"/>
          <w:szCs w:val="24"/>
        </w:rPr>
        <w:t xml:space="preserve"> and Section </w:t>
      </w:r>
      <w:r w:rsidR="00C65D46" w:rsidRPr="00257080">
        <w:rPr>
          <w:sz w:val="24"/>
          <w:szCs w:val="24"/>
        </w:rPr>
        <w:t>28 of the Localism Act 2011</w:t>
      </w:r>
      <w:r w:rsidR="00257080">
        <w:rPr>
          <w:sz w:val="24"/>
          <w:szCs w:val="24"/>
        </w:rPr>
        <w:t xml:space="preserve">. </w:t>
      </w:r>
    </w:p>
    <w:p w:rsidR="000A2240" w:rsidRPr="00257080" w:rsidRDefault="000A2240" w:rsidP="00257080">
      <w:pPr>
        <w:pStyle w:val="Heading2"/>
        <w:rPr>
          <w:sz w:val="24"/>
          <w:szCs w:val="24"/>
        </w:rPr>
      </w:pPr>
      <w:r w:rsidRPr="00257080">
        <w:rPr>
          <w:sz w:val="24"/>
          <w:szCs w:val="24"/>
        </w:rPr>
        <w:t xml:space="preserve">The membership of the Board shall be </w:t>
      </w:r>
      <w:r w:rsidR="00C65D46" w:rsidRPr="00257080">
        <w:rPr>
          <w:sz w:val="24"/>
          <w:szCs w:val="24"/>
        </w:rPr>
        <w:t>six</w:t>
      </w:r>
      <w:r w:rsidR="00742458" w:rsidRPr="00257080">
        <w:rPr>
          <w:sz w:val="24"/>
          <w:szCs w:val="24"/>
        </w:rPr>
        <w:t xml:space="preserve"> and t</w:t>
      </w:r>
      <w:r w:rsidRPr="00257080">
        <w:rPr>
          <w:sz w:val="24"/>
          <w:szCs w:val="24"/>
        </w:rPr>
        <w:t xml:space="preserve">he quorum shall be </w:t>
      </w:r>
      <w:r w:rsidR="009B3154" w:rsidRPr="00257080">
        <w:rPr>
          <w:sz w:val="24"/>
          <w:szCs w:val="24"/>
        </w:rPr>
        <w:t>t</w:t>
      </w:r>
      <w:r w:rsidR="00C65D46" w:rsidRPr="00257080">
        <w:rPr>
          <w:sz w:val="24"/>
          <w:szCs w:val="24"/>
        </w:rPr>
        <w:t>wo</w:t>
      </w:r>
      <w:r w:rsidRPr="00257080">
        <w:rPr>
          <w:sz w:val="24"/>
          <w:szCs w:val="24"/>
        </w:rPr>
        <w:t xml:space="preserve"> Members.</w:t>
      </w:r>
    </w:p>
    <w:p w:rsidR="00C65D46" w:rsidRDefault="00AF0BD7" w:rsidP="00257080">
      <w:pPr>
        <w:pStyle w:val="Heading2"/>
        <w:rPr>
          <w:sz w:val="24"/>
          <w:szCs w:val="24"/>
        </w:rPr>
      </w:pPr>
      <w:r w:rsidRPr="00257080">
        <w:rPr>
          <w:sz w:val="24"/>
          <w:szCs w:val="24"/>
        </w:rPr>
        <w:t xml:space="preserve">The Assembly shall appoint the membership, including the </w:t>
      </w:r>
      <w:r w:rsidR="000A2240" w:rsidRPr="00257080">
        <w:rPr>
          <w:sz w:val="24"/>
          <w:szCs w:val="24"/>
        </w:rPr>
        <w:t xml:space="preserve">Chair and </w:t>
      </w:r>
      <w:r w:rsidRPr="00257080">
        <w:rPr>
          <w:sz w:val="24"/>
          <w:szCs w:val="24"/>
        </w:rPr>
        <w:t xml:space="preserve">Deputy </w:t>
      </w:r>
      <w:r w:rsidR="000A2240" w:rsidRPr="00257080">
        <w:rPr>
          <w:sz w:val="24"/>
          <w:szCs w:val="24"/>
        </w:rPr>
        <w:t>Chair</w:t>
      </w:r>
      <w:r w:rsidRPr="00257080">
        <w:rPr>
          <w:sz w:val="24"/>
          <w:szCs w:val="24"/>
        </w:rPr>
        <w:t xml:space="preserve">, at its Annual Meeting.  </w:t>
      </w:r>
    </w:p>
    <w:p w:rsidR="00C718AA" w:rsidRDefault="00AF0BD7" w:rsidP="00C718AA">
      <w:pPr>
        <w:pStyle w:val="Heading2"/>
      </w:pPr>
      <w:r w:rsidRPr="00257080">
        <w:rPr>
          <w:sz w:val="24"/>
          <w:szCs w:val="24"/>
        </w:rPr>
        <w:t>Political balance requirements of Section 15 of the Local Government and Housing Act 1989 apply when determining membership.</w:t>
      </w:r>
      <w:r w:rsidR="00C718AA" w:rsidRPr="00C718AA">
        <w:t xml:space="preserve"> </w:t>
      </w:r>
    </w:p>
    <w:p w:rsidR="00AF0BD7" w:rsidRPr="00C718AA" w:rsidRDefault="00C718AA" w:rsidP="00C718AA">
      <w:pPr>
        <w:pStyle w:val="Heading2"/>
        <w:rPr>
          <w:sz w:val="24"/>
          <w:szCs w:val="24"/>
        </w:rPr>
      </w:pPr>
      <w:r w:rsidRPr="00C718AA">
        <w:rPr>
          <w:sz w:val="24"/>
          <w:szCs w:val="24"/>
        </w:rPr>
        <w:t xml:space="preserve">The Assembly shall also appoint Independent Persons pursuant to the </w:t>
      </w:r>
      <w:r>
        <w:rPr>
          <w:sz w:val="24"/>
          <w:szCs w:val="24"/>
        </w:rPr>
        <w:t>L</w:t>
      </w:r>
      <w:r w:rsidRPr="00C718AA">
        <w:rPr>
          <w:sz w:val="24"/>
          <w:szCs w:val="24"/>
        </w:rPr>
        <w:t>ocalism Act 2011 requirement to give a view to the Committee or Sub-Committee on issues relating to complain</w:t>
      </w:r>
      <w:r>
        <w:rPr>
          <w:sz w:val="24"/>
          <w:szCs w:val="24"/>
        </w:rPr>
        <w:t>t</w:t>
      </w:r>
      <w:r w:rsidRPr="00C718AA">
        <w:rPr>
          <w:sz w:val="24"/>
          <w:szCs w:val="24"/>
        </w:rPr>
        <w:t>s made regarding alleged breach of the Councillors’ Code of Conduct.</w:t>
      </w:r>
    </w:p>
    <w:p w:rsidR="00772C51" w:rsidRPr="00257080" w:rsidRDefault="000A2240" w:rsidP="00257080">
      <w:pPr>
        <w:pStyle w:val="Heading1"/>
        <w:rPr>
          <w:rFonts w:eastAsia="Calibri"/>
          <w:sz w:val="24"/>
          <w:szCs w:val="24"/>
        </w:rPr>
      </w:pPr>
      <w:r w:rsidRPr="00257080">
        <w:rPr>
          <w:rFonts w:eastAsia="Calibri"/>
          <w:sz w:val="24"/>
          <w:szCs w:val="24"/>
        </w:rPr>
        <w:t xml:space="preserve">Responsibility for </w:t>
      </w:r>
      <w:r w:rsidR="00772C51" w:rsidRPr="00257080">
        <w:rPr>
          <w:rFonts w:eastAsia="Calibri"/>
          <w:sz w:val="24"/>
          <w:szCs w:val="24"/>
        </w:rPr>
        <w:t>Functions</w:t>
      </w:r>
    </w:p>
    <w:p w:rsidR="00033F5E" w:rsidRPr="00257080" w:rsidRDefault="00324924" w:rsidP="00257080">
      <w:pPr>
        <w:pStyle w:val="Heading2"/>
        <w:rPr>
          <w:sz w:val="24"/>
          <w:szCs w:val="24"/>
          <w:lang w:eastAsia="en-GB"/>
        </w:rPr>
      </w:pPr>
      <w:r w:rsidRPr="00257080">
        <w:rPr>
          <w:sz w:val="24"/>
          <w:szCs w:val="24"/>
          <w:lang w:eastAsia="en-GB"/>
        </w:rPr>
        <w:t xml:space="preserve">The </w:t>
      </w:r>
      <w:r w:rsidR="00755814" w:rsidRPr="00257080">
        <w:rPr>
          <w:sz w:val="24"/>
          <w:szCs w:val="24"/>
        </w:rPr>
        <w:t xml:space="preserve">Standards Committee </w:t>
      </w:r>
      <w:r w:rsidRPr="00257080">
        <w:rPr>
          <w:sz w:val="24"/>
          <w:szCs w:val="24"/>
          <w:lang w:eastAsia="en-GB"/>
        </w:rPr>
        <w:t>is responsible for</w:t>
      </w:r>
      <w:r w:rsidR="00033F5E" w:rsidRPr="00257080">
        <w:rPr>
          <w:sz w:val="24"/>
          <w:szCs w:val="24"/>
          <w:lang w:eastAsia="en-GB"/>
        </w:rPr>
        <w:t>:</w:t>
      </w:r>
    </w:p>
    <w:p w:rsidR="00755814" w:rsidRPr="00257080" w:rsidRDefault="00755814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 xml:space="preserve">Promoting and maintaining high standards of conduct by </w:t>
      </w:r>
      <w:r w:rsidR="00257080">
        <w:rPr>
          <w:rFonts w:ascii="Arial" w:hAnsi="Arial" w:cs="Arial"/>
          <w:sz w:val="24"/>
          <w:szCs w:val="24"/>
          <w:lang w:val="en-GB"/>
        </w:rPr>
        <w:t>Councillors</w:t>
      </w:r>
      <w:r w:rsidRPr="00257080">
        <w:rPr>
          <w:rFonts w:ascii="Arial" w:hAnsi="Arial" w:cs="Arial"/>
          <w:sz w:val="24"/>
          <w:szCs w:val="24"/>
          <w:lang w:val="en-GB"/>
        </w:rPr>
        <w:t xml:space="preserve"> and </w:t>
      </w:r>
      <w:r w:rsidR="00257080">
        <w:rPr>
          <w:rFonts w:ascii="Arial" w:hAnsi="Arial" w:cs="Arial"/>
          <w:sz w:val="24"/>
          <w:szCs w:val="24"/>
          <w:lang w:val="en-GB"/>
        </w:rPr>
        <w:t>c</w:t>
      </w:r>
      <w:r w:rsidRPr="00257080">
        <w:rPr>
          <w:rFonts w:ascii="Arial" w:hAnsi="Arial" w:cs="Arial"/>
          <w:sz w:val="24"/>
          <w:szCs w:val="24"/>
          <w:lang w:val="en-GB"/>
        </w:rPr>
        <w:t>o-opted Members.</w:t>
      </w:r>
    </w:p>
    <w:p w:rsidR="00755814" w:rsidRPr="00257080" w:rsidRDefault="00755814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 xml:space="preserve">Receiving reports from the Monitoring Officer and assessing the operation and effectiveness of the </w:t>
      </w:r>
      <w:r w:rsidR="00257080" w:rsidRPr="00257080">
        <w:rPr>
          <w:rFonts w:ascii="Arial" w:hAnsi="Arial" w:cs="Arial"/>
          <w:sz w:val="24"/>
          <w:szCs w:val="24"/>
          <w:lang w:val="en-GB"/>
        </w:rPr>
        <w:t xml:space="preserve">Councillors’ </w:t>
      </w:r>
      <w:r w:rsidRPr="00257080">
        <w:rPr>
          <w:rFonts w:ascii="Arial" w:hAnsi="Arial" w:cs="Arial"/>
          <w:sz w:val="24"/>
          <w:szCs w:val="24"/>
          <w:lang w:val="en-GB"/>
        </w:rPr>
        <w:t xml:space="preserve">Code of Conduct.  </w:t>
      </w:r>
    </w:p>
    <w:p w:rsidR="00755814" w:rsidRPr="00257080" w:rsidRDefault="00755814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 xml:space="preserve">Advising on training or arranging to train </w:t>
      </w:r>
      <w:r w:rsidR="00257080">
        <w:rPr>
          <w:rFonts w:ascii="Arial" w:hAnsi="Arial" w:cs="Arial"/>
          <w:sz w:val="24"/>
          <w:szCs w:val="24"/>
          <w:lang w:val="en-GB"/>
        </w:rPr>
        <w:t>Councillors</w:t>
      </w:r>
      <w:r w:rsidRPr="00257080">
        <w:rPr>
          <w:rFonts w:ascii="Arial" w:hAnsi="Arial" w:cs="Arial"/>
          <w:sz w:val="24"/>
          <w:szCs w:val="24"/>
          <w:lang w:val="en-GB"/>
        </w:rPr>
        <w:t xml:space="preserve"> and </w:t>
      </w:r>
      <w:r w:rsidR="00257080">
        <w:rPr>
          <w:rFonts w:ascii="Arial" w:hAnsi="Arial" w:cs="Arial"/>
          <w:sz w:val="24"/>
          <w:szCs w:val="24"/>
          <w:lang w:val="en-GB"/>
        </w:rPr>
        <w:t>c</w:t>
      </w:r>
      <w:r w:rsidRPr="00257080">
        <w:rPr>
          <w:rFonts w:ascii="Arial" w:hAnsi="Arial" w:cs="Arial"/>
          <w:sz w:val="24"/>
          <w:szCs w:val="24"/>
          <w:lang w:val="en-GB"/>
        </w:rPr>
        <w:t xml:space="preserve">o-opted Members on matters relating to the </w:t>
      </w:r>
      <w:r w:rsidR="00257080" w:rsidRPr="00257080">
        <w:rPr>
          <w:rFonts w:ascii="Arial" w:hAnsi="Arial" w:cs="Arial"/>
          <w:sz w:val="24"/>
          <w:szCs w:val="24"/>
          <w:lang w:val="en-GB"/>
        </w:rPr>
        <w:t xml:space="preserve">Councillors’ </w:t>
      </w:r>
      <w:r w:rsidRPr="00257080">
        <w:rPr>
          <w:rFonts w:ascii="Arial" w:hAnsi="Arial" w:cs="Arial"/>
          <w:sz w:val="24"/>
          <w:szCs w:val="24"/>
          <w:lang w:val="en-GB"/>
        </w:rPr>
        <w:t xml:space="preserve">Code of Conduct.  </w:t>
      </w:r>
    </w:p>
    <w:p w:rsidR="00755814" w:rsidRPr="00257080" w:rsidRDefault="00755814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 xml:space="preserve">Assisting </w:t>
      </w:r>
      <w:r w:rsidR="00257080">
        <w:rPr>
          <w:rFonts w:ascii="Arial" w:hAnsi="Arial" w:cs="Arial"/>
          <w:sz w:val="24"/>
          <w:szCs w:val="24"/>
          <w:lang w:val="en-GB"/>
        </w:rPr>
        <w:t>Councillors</w:t>
      </w:r>
      <w:r w:rsidR="00257080" w:rsidRPr="00257080">
        <w:rPr>
          <w:rFonts w:ascii="Arial" w:hAnsi="Arial" w:cs="Arial"/>
          <w:sz w:val="24"/>
          <w:szCs w:val="24"/>
          <w:lang w:val="en-GB"/>
        </w:rPr>
        <w:t xml:space="preserve"> and </w:t>
      </w:r>
      <w:r w:rsidR="00257080">
        <w:rPr>
          <w:rFonts w:ascii="Arial" w:hAnsi="Arial" w:cs="Arial"/>
          <w:sz w:val="24"/>
          <w:szCs w:val="24"/>
          <w:lang w:val="en-GB"/>
        </w:rPr>
        <w:t>c</w:t>
      </w:r>
      <w:r w:rsidR="00257080" w:rsidRPr="00257080">
        <w:rPr>
          <w:rFonts w:ascii="Arial" w:hAnsi="Arial" w:cs="Arial"/>
          <w:sz w:val="24"/>
          <w:szCs w:val="24"/>
          <w:lang w:val="en-GB"/>
        </w:rPr>
        <w:t xml:space="preserve">o-opted Members </w:t>
      </w:r>
      <w:r w:rsidRPr="00257080">
        <w:rPr>
          <w:rFonts w:ascii="Arial" w:hAnsi="Arial" w:cs="Arial"/>
          <w:sz w:val="24"/>
          <w:szCs w:val="24"/>
          <w:lang w:val="en-GB"/>
        </w:rPr>
        <w:t xml:space="preserve">to observe the </w:t>
      </w:r>
      <w:r w:rsidR="00257080" w:rsidRPr="00257080">
        <w:rPr>
          <w:rFonts w:ascii="Arial" w:hAnsi="Arial" w:cs="Arial"/>
          <w:sz w:val="24"/>
          <w:szCs w:val="24"/>
          <w:lang w:val="en-GB"/>
        </w:rPr>
        <w:t>Councillors’ Code of Conduct</w:t>
      </w:r>
      <w:r w:rsidRPr="00257080">
        <w:rPr>
          <w:rFonts w:ascii="Arial" w:hAnsi="Arial" w:cs="Arial"/>
          <w:sz w:val="24"/>
          <w:szCs w:val="24"/>
          <w:lang w:val="en-GB"/>
        </w:rPr>
        <w:t>.</w:t>
      </w:r>
    </w:p>
    <w:p w:rsidR="00755814" w:rsidRPr="00257080" w:rsidRDefault="00755814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 xml:space="preserve">Receiving referrals from the Monitoring Officer into allegations of misconduct in accordance with the </w:t>
      </w:r>
      <w:r w:rsidR="00257080">
        <w:rPr>
          <w:rFonts w:ascii="Arial" w:hAnsi="Arial" w:cs="Arial"/>
          <w:sz w:val="24"/>
          <w:szCs w:val="24"/>
          <w:lang w:val="en-GB"/>
        </w:rPr>
        <w:t>Council</w:t>
      </w:r>
      <w:r w:rsidRPr="00257080">
        <w:rPr>
          <w:rFonts w:ascii="Arial" w:hAnsi="Arial" w:cs="Arial"/>
          <w:sz w:val="24"/>
          <w:szCs w:val="24"/>
          <w:lang w:val="en-GB"/>
        </w:rPr>
        <w:t>'s assessment criteria.</w:t>
      </w:r>
    </w:p>
    <w:p w:rsidR="00755814" w:rsidRPr="00257080" w:rsidRDefault="00755814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 xml:space="preserve">In consultation with the Monitoring Officer, appointing </w:t>
      </w:r>
      <w:r w:rsidR="00E13006" w:rsidRPr="00257080">
        <w:rPr>
          <w:rFonts w:ascii="Arial" w:hAnsi="Arial" w:cs="Arial"/>
          <w:sz w:val="24"/>
          <w:szCs w:val="24"/>
          <w:lang w:val="en-GB"/>
        </w:rPr>
        <w:t xml:space="preserve">a </w:t>
      </w:r>
      <w:r w:rsidRPr="00257080">
        <w:rPr>
          <w:rFonts w:ascii="Arial" w:hAnsi="Arial" w:cs="Arial"/>
          <w:sz w:val="24"/>
          <w:szCs w:val="24"/>
          <w:lang w:val="en-GB"/>
        </w:rPr>
        <w:t xml:space="preserve">Standards </w:t>
      </w:r>
      <w:r w:rsidR="00E13006" w:rsidRPr="00257080">
        <w:rPr>
          <w:rFonts w:ascii="Arial" w:hAnsi="Arial" w:cs="Arial"/>
          <w:sz w:val="24"/>
          <w:szCs w:val="24"/>
          <w:lang w:val="en-GB"/>
        </w:rPr>
        <w:t>(Hearing) S</w:t>
      </w:r>
      <w:r w:rsidRPr="00257080">
        <w:rPr>
          <w:rFonts w:ascii="Arial" w:hAnsi="Arial" w:cs="Arial"/>
          <w:sz w:val="24"/>
          <w:szCs w:val="24"/>
          <w:lang w:val="en-GB"/>
        </w:rPr>
        <w:t>ub-</w:t>
      </w:r>
      <w:r w:rsidR="00E13006" w:rsidRPr="00257080">
        <w:rPr>
          <w:rFonts w:ascii="Arial" w:hAnsi="Arial" w:cs="Arial"/>
          <w:sz w:val="24"/>
          <w:szCs w:val="24"/>
          <w:lang w:val="en-GB"/>
        </w:rPr>
        <w:t>C</w:t>
      </w:r>
      <w:r w:rsidRPr="00257080">
        <w:rPr>
          <w:rFonts w:ascii="Arial" w:hAnsi="Arial" w:cs="Arial"/>
          <w:sz w:val="24"/>
          <w:szCs w:val="24"/>
          <w:lang w:val="en-GB"/>
        </w:rPr>
        <w:t xml:space="preserve">ommittee to hear and determine complaints about </w:t>
      </w:r>
      <w:r w:rsidR="00257080">
        <w:rPr>
          <w:rFonts w:ascii="Arial" w:hAnsi="Arial" w:cs="Arial"/>
          <w:sz w:val="24"/>
          <w:szCs w:val="24"/>
          <w:lang w:val="en-GB"/>
        </w:rPr>
        <w:t>Councillors</w:t>
      </w:r>
      <w:r w:rsidR="00257080" w:rsidRPr="00257080">
        <w:rPr>
          <w:rFonts w:ascii="Arial" w:hAnsi="Arial" w:cs="Arial"/>
          <w:sz w:val="24"/>
          <w:szCs w:val="24"/>
          <w:lang w:val="en-GB"/>
        </w:rPr>
        <w:t xml:space="preserve"> </w:t>
      </w:r>
      <w:r w:rsidR="00257080">
        <w:rPr>
          <w:rFonts w:ascii="Arial" w:hAnsi="Arial" w:cs="Arial"/>
          <w:sz w:val="24"/>
          <w:szCs w:val="24"/>
          <w:lang w:val="en-GB"/>
        </w:rPr>
        <w:t>or</w:t>
      </w:r>
      <w:r w:rsidR="00257080" w:rsidRPr="00257080">
        <w:rPr>
          <w:rFonts w:ascii="Arial" w:hAnsi="Arial" w:cs="Arial"/>
          <w:sz w:val="24"/>
          <w:szCs w:val="24"/>
          <w:lang w:val="en-GB"/>
        </w:rPr>
        <w:t xml:space="preserve"> </w:t>
      </w:r>
      <w:r w:rsidR="00257080">
        <w:rPr>
          <w:rFonts w:ascii="Arial" w:hAnsi="Arial" w:cs="Arial"/>
          <w:sz w:val="24"/>
          <w:szCs w:val="24"/>
          <w:lang w:val="en-GB"/>
        </w:rPr>
        <w:t>c</w:t>
      </w:r>
      <w:r w:rsidR="00257080" w:rsidRPr="00257080">
        <w:rPr>
          <w:rFonts w:ascii="Arial" w:hAnsi="Arial" w:cs="Arial"/>
          <w:sz w:val="24"/>
          <w:szCs w:val="24"/>
          <w:lang w:val="en-GB"/>
        </w:rPr>
        <w:t xml:space="preserve">o-opted Members </w:t>
      </w:r>
      <w:r w:rsidRPr="00257080">
        <w:rPr>
          <w:rFonts w:ascii="Arial" w:hAnsi="Arial" w:cs="Arial"/>
          <w:sz w:val="24"/>
          <w:szCs w:val="24"/>
          <w:lang w:val="en-GB"/>
        </w:rPr>
        <w:t>referred to it by the Monitoring Officer.</w:t>
      </w:r>
    </w:p>
    <w:p w:rsidR="00755814" w:rsidRPr="00257080" w:rsidRDefault="00755814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>Advising the Council upon the contents of and requirements for codes/ protocols/other procedures relating to standards of conduct throughout the Council.</w:t>
      </w:r>
    </w:p>
    <w:p w:rsidR="00755814" w:rsidRPr="00257080" w:rsidRDefault="00755814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>Maintaining oversight of the Council's arrangeme</w:t>
      </w:r>
      <w:r w:rsidR="00E13006" w:rsidRPr="00257080">
        <w:rPr>
          <w:rFonts w:ascii="Arial" w:hAnsi="Arial" w:cs="Arial"/>
          <w:sz w:val="24"/>
          <w:szCs w:val="24"/>
          <w:lang w:val="en-GB"/>
        </w:rPr>
        <w:t>nts for dealing with complaints</w:t>
      </w:r>
      <w:r w:rsidRPr="00257080">
        <w:rPr>
          <w:rFonts w:ascii="Arial" w:hAnsi="Arial" w:cs="Arial"/>
          <w:sz w:val="24"/>
          <w:szCs w:val="24"/>
          <w:lang w:val="en-GB"/>
        </w:rPr>
        <w:t>.</w:t>
      </w:r>
    </w:p>
    <w:p w:rsidR="00755814" w:rsidRPr="00257080" w:rsidRDefault="00755814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>Informing the Assembly and the Chief Executive of relevant issues arising from the determination of Code of Conduct complaints.</w:t>
      </w:r>
    </w:p>
    <w:p w:rsidR="000F202C" w:rsidRDefault="000F202C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Considering </w:t>
      </w:r>
      <w:r w:rsidR="00755814" w:rsidRPr="00257080">
        <w:rPr>
          <w:rFonts w:ascii="Arial" w:hAnsi="Arial" w:cs="Arial"/>
          <w:sz w:val="24"/>
          <w:szCs w:val="24"/>
          <w:lang w:val="en-GB"/>
        </w:rPr>
        <w:t xml:space="preserve">and determining any </w:t>
      </w:r>
      <w:r>
        <w:rPr>
          <w:rFonts w:ascii="Arial" w:hAnsi="Arial" w:cs="Arial"/>
          <w:sz w:val="24"/>
          <w:szCs w:val="24"/>
          <w:lang w:val="en-GB"/>
        </w:rPr>
        <w:t>request for dispensations under the Localism Act 2011 by Members or Co-opted members so as to enable them to participate in meetings of the Authority</w:t>
      </w:r>
      <w:r w:rsidR="0061641F">
        <w:rPr>
          <w:rFonts w:ascii="Arial" w:hAnsi="Arial" w:cs="Arial"/>
          <w:sz w:val="24"/>
          <w:szCs w:val="24"/>
          <w:lang w:val="en-GB"/>
        </w:rPr>
        <w:t>.</w:t>
      </w:r>
    </w:p>
    <w:p w:rsidR="00755814" w:rsidRDefault="000F202C" w:rsidP="00257080">
      <w:pPr>
        <w:pStyle w:val="ListParagraph"/>
        <w:numPr>
          <w:ilvl w:val="0"/>
          <w:numId w:val="29"/>
        </w:numPr>
        <w:spacing w:line="240" w:lineRule="auto"/>
        <w:ind w:left="1276" w:hanging="567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consider an </w:t>
      </w:r>
      <w:r w:rsidR="00755814" w:rsidRPr="00257080">
        <w:rPr>
          <w:rFonts w:ascii="Arial" w:hAnsi="Arial" w:cs="Arial"/>
          <w:sz w:val="24"/>
          <w:szCs w:val="24"/>
          <w:lang w:val="en-GB"/>
        </w:rPr>
        <w:t xml:space="preserve">appeal against refusal by the Monitoring Officer to grant </w:t>
      </w:r>
      <w:r>
        <w:rPr>
          <w:rFonts w:ascii="Arial" w:hAnsi="Arial" w:cs="Arial"/>
          <w:sz w:val="24"/>
          <w:szCs w:val="24"/>
          <w:lang w:val="en-GB"/>
        </w:rPr>
        <w:t xml:space="preserve">a </w:t>
      </w:r>
      <w:r w:rsidR="00755814" w:rsidRPr="00257080">
        <w:rPr>
          <w:rFonts w:ascii="Arial" w:hAnsi="Arial" w:cs="Arial"/>
          <w:sz w:val="24"/>
          <w:szCs w:val="24"/>
          <w:lang w:val="en-GB"/>
        </w:rPr>
        <w:t>dispensation.</w:t>
      </w:r>
    </w:p>
    <w:p w:rsidR="00033F5E" w:rsidRPr="00257080" w:rsidRDefault="005A0F68" w:rsidP="00257080">
      <w:pPr>
        <w:pStyle w:val="Heading1"/>
        <w:rPr>
          <w:sz w:val="24"/>
          <w:szCs w:val="24"/>
          <w:lang w:eastAsia="en-GB"/>
        </w:rPr>
      </w:pPr>
      <w:r w:rsidRPr="00257080">
        <w:rPr>
          <w:sz w:val="24"/>
          <w:szCs w:val="24"/>
          <w:lang w:eastAsia="en-GB"/>
        </w:rPr>
        <w:t xml:space="preserve">Frequency of </w:t>
      </w:r>
      <w:r w:rsidR="00033F5E" w:rsidRPr="00257080">
        <w:rPr>
          <w:sz w:val="24"/>
          <w:szCs w:val="24"/>
          <w:lang w:eastAsia="en-GB"/>
        </w:rPr>
        <w:t>Meetings</w:t>
      </w:r>
    </w:p>
    <w:p w:rsidR="00EB452B" w:rsidRPr="00257080" w:rsidRDefault="00033F5E" w:rsidP="00257080">
      <w:pPr>
        <w:pStyle w:val="Heading2"/>
        <w:rPr>
          <w:sz w:val="24"/>
          <w:szCs w:val="24"/>
          <w:lang w:eastAsia="en-GB"/>
        </w:rPr>
      </w:pPr>
      <w:r w:rsidRPr="00257080">
        <w:rPr>
          <w:sz w:val="24"/>
          <w:szCs w:val="24"/>
          <w:lang w:eastAsia="en-GB"/>
        </w:rPr>
        <w:t xml:space="preserve">The </w:t>
      </w:r>
      <w:r w:rsidR="00755814" w:rsidRPr="00257080">
        <w:rPr>
          <w:sz w:val="24"/>
          <w:szCs w:val="24"/>
        </w:rPr>
        <w:t xml:space="preserve">Standards Committee </w:t>
      </w:r>
      <w:r w:rsidRPr="00257080">
        <w:rPr>
          <w:sz w:val="24"/>
          <w:szCs w:val="24"/>
          <w:lang w:eastAsia="en-GB"/>
        </w:rPr>
        <w:t>shall meet on a quarterly basis.</w:t>
      </w:r>
      <w:r w:rsidR="00EB452B" w:rsidRPr="00257080">
        <w:rPr>
          <w:sz w:val="24"/>
          <w:szCs w:val="24"/>
          <w:lang w:eastAsia="en-GB"/>
        </w:rPr>
        <w:t xml:space="preserve"> </w:t>
      </w:r>
    </w:p>
    <w:p w:rsidR="00033F5E" w:rsidRPr="00257080" w:rsidRDefault="00755814" w:rsidP="00257080">
      <w:pPr>
        <w:pStyle w:val="Heading1"/>
        <w:rPr>
          <w:sz w:val="24"/>
          <w:szCs w:val="24"/>
          <w:lang w:eastAsia="en-GB"/>
        </w:rPr>
      </w:pPr>
      <w:r w:rsidRPr="00257080">
        <w:rPr>
          <w:sz w:val="24"/>
          <w:szCs w:val="24"/>
          <w:lang w:eastAsia="en-GB"/>
        </w:rPr>
        <w:t>Standards (Hearing)</w:t>
      </w:r>
      <w:r w:rsidR="00033F5E" w:rsidRPr="00257080">
        <w:rPr>
          <w:sz w:val="24"/>
          <w:szCs w:val="24"/>
          <w:lang w:eastAsia="en-GB"/>
        </w:rPr>
        <w:t xml:space="preserve"> Sub-Committee</w:t>
      </w:r>
    </w:p>
    <w:p w:rsidR="00E427CE" w:rsidRPr="00257080" w:rsidRDefault="006C32D6" w:rsidP="00257080">
      <w:pPr>
        <w:pStyle w:val="Heading2"/>
        <w:rPr>
          <w:sz w:val="24"/>
          <w:szCs w:val="24"/>
          <w:lang w:eastAsia="en-GB"/>
        </w:rPr>
      </w:pPr>
      <w:r w:rsidRPr="00257080">
        <w:rPr>
          <w:sz w:val="24"/>
          <w:szCs w:val="24"/>
        </w:rPr>
        <w:t xml:space="preserve">In accordance with Section 28(6) and (7) of the Localism Act 2011, the Standards Committee shall appoint a Hearing </w:t>
      </w:r>
      <w:r w:rsidR="00E427CE" w:rsidRPr="00257080">
        <w:rPr>
          <w:sz w:val="24"/>
          <w:szCs w:val="24"/>
          <w:lang w:eastAsia="en-GB"/>
        </w:rPr>
        <w:t xml:space="preserve">Sub-Committee to </w:t>
      </w:r>
      <w:r w:rsidRPr="00257080">
        <w:rPr>
          <w:sz w:val="24"/>
          <w:szCs w:val="24"/>
          <w:lang w:eastAsia="en-GB"/>
        </w:rPr>
        <w:t>conduct hearings and determine complaints.</w:t>
      </w:r>
    </w:p>
    <w:p w:rsidR="003944A0" w:rsidRPr="00257080" w:rsidRDefault="004065D1" w:rsidP="00257080">
      <w:pPr>
        <w:pStyle w:val="Heading2"/>
        <w:rPr>
          <w:sz w:val="24"/>
          <w:szCs w:val="24"/>
          <w:lang w:eastAsia="en-GB"/>
        </w:rPr>
      </w:pPr>
      <w:r w:rsidRPr="00257080">
        <w:rPr>
          <w:sz w:val="24"/>
          <w:szCs w:val="24"/>
          <w:lang w:eastAsia="en-GB"/>
        </w:rPr>
        <w:t xml:space="preserve">The </w:t>
      </w:r>
      <w:r w:rsidR="006C32D6" w:rsidRPr="00257080">
        <w:rPr>
          <w:sz w:val="24"/>
          <w:szCs w:val="24"/>
          <w:lang w:eastAsia="en-GB"/>
        </w:rPr>
        <w:t>Hearing</w:t>
      </w:r>
      <w:r w:rsidRPr="00257080">
        <w:rPr>
          <w:sz w:val="24"/>
          <w:szCs w:val="24"/>
          <w:lang w:eastAsia="en-GB"/>
        </w:rPr>
        <w:t xml:space="preserve"> Sub-Committee shall </w:t>
      </w:r>
      <w:r w:rsidR="0080250A" w:rsidRPr="00257080">
        <w:rPr>
          <w:sz w:val="24"/>
          <w:szCs w:val="24"/>
          <w:lang w:eastAsia="en-GB"/>
        </w:rPr>
        <w:t>consist of three Members</w:t>
      </w:r>
      <w:r w:rsidR="006C32D6" w:rsidRPr="00257080">
        <w:rPr>
          <w:sz w:val="24"/>
          <w:szCs w:val="24"/>
          <w:lang w:eastAsia="en-GB"/>
        </w:rPr>
        <w:t>, drawn from the membership</w:t>
      </w:r>
      <w:r w:rsidR="0080250A" w:rsidRPr="00257080">
        <w:rPr>
          <w:sz w:val="24"/>
          <w:szCs w:val="24"/>
          <w:lang w:eastAsia="en-GB"/>
        </w:rPr>
        <w:t xml:space="preserve"> of the </w:t>
      </w:r>
      <w:r w:rsidR="006C32D6" w:rsidRPr="00257080">
        <w:rPr>
          <w:sz w:val="24"/>
          <w:szCs w:val="24"/>
          <w:lang w:eastAsia="en-GB"/>
        </w:rPr>
        <w:t>Committee on a rota basis.  T</w:t>
      </w:r>
      <w:r w:rsidR="0080250A" w:rsidRPr="00257080">
        <w:rPr>
          <w:sz w:val="24"/>
          <w:szCs w:val="24"/>
          <w:lang w:eastAsia="en-GB"/>
        </w:rPr>
        <w:t xml:space="preserve">he Chair </w:t>
      </w:r>
      <w:r w:rsidR="006C32D6" w:rsidRPr="00257080">
        <w:rPr>
          <w:sz w:val="24"/>
          <w:szCs w:val="24"/>
          <w:lang w:eastAsia="en-GB"/>
        </w:rPr>
        <w:t>shall be elected by the Sub-Committee at each meeting.  Due</w:t>
      </w:r>
      <w:r w:rsidR="00580534" w:rsidRPr="00257080">
        <w:rPr>
          <w:sz w:val="24"/>
          <w:szCs w:val="24"/>
        </w:rPr>
        <w:t xml:space="preserve"> regard shall be given </w:t>
      </w:r>
      <w:r w:rsidR="00A2604D" w:rsidRPr="00257080">
        <w:rPr>
          <w:sz w:val="24"/>
          <w:szCs w:val="24"/>
        </w:rPr>
        <w:t xml:space="preserve">to the political balance principles when drawing the membership from the Members of the </w:t>
      </w:r>
      <w:r w:rsidR="006C32D6" w:rsidRPr="00257080">
        <w:rPr>
          <w:sz w:val="24"/>
          <w:szCs w:val="24"/>
        </w:rPr>
        <w:t>Committee</w:t>
      </w:r>
      <w:r w:rsidR="00A2604D" w:rsidRPr="00257080">
        <w:rPr>
          <w:sz w:val="24"/>
          <w:szCs w:val="24"/>
        </w:rPr>
        <w:t>.</w:t>
      </w:r>
    </w:p>
    <w:p w:rsidR="0080250A" w:rsidRPr="00257080" w:rsidRDefault="0080250A" w:rsidP="00257080">
      <w:pPr>
        <w:pStyle w:val="Heading2"/>
        <w:rPr>
          <w:sz w:val="24"/>
          <w:szCs w:val="24"/>
          <w:lang w:eastAsia="en-GB"/>
        </w:rPr>
      </w:pPr>
      <w:r w:rsidRPr="00257080">
        <w:rPr>
          <w:sz w:val="24"/>
          <w:szCs w:val="24"/>
          <w:lang w:eastAsia="en-GB"/>
        </w:rPr>
        <w:t>The quorum shall be t</w:t>
      </w:r>
      <w:r w:rsidR="008C28A3" w:rsidRPr="00257080">
        <w:rPr>
          <w:sz w:val="24"/>
          <w:szCs w:val="24"/>
          <w:lang w:eastAsia="en-GB"/>
        </w:rPr>
        <w:t>hree</w:t>
      </w:r>
      <w:r w:rsidRPr="00257080">
        <w:rPr>
          <w:sz w:val="24"/>
          <w:szCs w:val="24"/>
          <w:lang w:eastAsia="en-GB"/>
        </w:rPr>
        <w:t xml:space="preserve"> Members.</w:t>
      </w:r>
    </w:p>
    <w:p w:rsidR="0080250A" w:rsidRPr="00257080" w:rsidRDefault="0080250A" w:rsidP="00257080">
      <w:pPr>
        <w:pStyle w:val="Heading2"/>
        <w:rPr>
          <w:sz w:val="24"/>
          <w:szCs w:val="24"/>
          <w:lang w:eastAsia="en-GB"/>
        </w:rPr>
      </w:pPr>
      <w:r w:rsidRPr="00257080">
        <w:rPr>
          <w:sz w:val="24"/>
          <w:szCs w:val="24"/>
          <w:lang w:eastAsia="en-GB"/>
        </w:rPr>
        <w:t xml:space="preserve">The </w:t>
      </w:r>
      <w:r w:rsidR="006C32D6" w:rsidRPr="00257080">
        <w:rPr>
          <w:sz w:val="24"/>
          <w:szCs w:val="24"/>
          <w:lang w:eastAsia="en-GB"/>
        </w:rPr>
        <w:t xml:space="preserve">Hearing </w:t>
      </w:r>
      <w:r w:rsidRPr="00257080">
        <w:rPr>
          <w:sz w:val="24"/>
          <w:szCs w:val="24"/>
          <w:lang w:eastAsia="en-GB"/>
        </w:rPr>
        <w:t>Sub-Committee shall meet as and when required.</w:t>
      </w:r>
    </w:p>
    <w:p w:rsidR="0080250A" w:rsidRPr="00257080" w:rsidRDefault="00C06A84" w:rsidP="00257080">
      <w:pPr>
        <w:pStyle w:val="Heading1"/>
        <w:rPr>
          <w:sz w:val="24"/>
          <w:szCs w:val="24"/>
        </w:rPr>
      </w:pPr>
      <w:r w:rsidRPr="00257080">
        <w:rPr>
          <w:sz w:val="24"/>
          <w:szCs w:val="24"/>
        </w:rPr>
        <w:t>Responsibility for Functions of the Hearing Sub-Committee</w:t>
      </w:r>
    </w:p>
    <w:p w:rsidR="00E13006" w:rsidRPr="00257080" w:rsidRDefault="00E13006" w:rsidP="00257080">
      <w:pPr>
        <w:pStyle w:val="Heading2"/>
        <w:rPr>
          <w:sz w:val="24"/>
          <w:szCs w:val="24"/>
        </w:rPr>
      </w:pPr>
      <w:r w:rsidRPr="00257080">
        <w:rPr>
          <w:sz w:val="24"/>
          <w:szCs w:val="24"/>
        </w:rPr>
        <w:t>The Hearing Sub-Committee is responsible for:</w:t>
      </w:r>
    </w:p>
    <w:p w:rsidR="00E13006" w:rsidRPr="00257080" w:rsidRDefault="00E13006" w:rsidP="00257080">
      <w:pPr>
        <w:pStyle w:val="Heading2"/>
        <w:numPr>
          <w:ilvl w:val="0"/>
          <w:numId w:val="30"/>
        </w:numPr>
        <w:rPr>
          <w:sz w:val="24"/>
          <w:szCs w:val="24"/>
        </w:rPr>
      </w:pPr>
      <w:proofErr w:type="gramStart"/>
      <w:r w:rsidRPr="00257080">
        <w:rPr>
          <w:sz w:val="24"/>
          <w:szCs w:val="24"/>
        </w:rPr>
        <w:t>Hearing allegations that an elected Member or co-opted Member has breached the Council's Code of Conduct.</w:t>
      </w:r>
      <w:proofErr w:type="gramEnd"/>
    </w:p>
    <w:p w:rsidR="00E13006" w:rsidRPr="00257080" w:rsidRDefault="00E13006" w:rsidP="00257080">
      <w:pPr>
        <w:pStyle w:val="ListParagraph"/>
        <w:numPr>
          <w:ilvl w:val="0"/>
          <w:numId w:val="30"/>
        </w:numPr>
        <w:spacing w:line="240" w:lineRule="auto"/>
        <w:contextualSpacing w:val="0"/>
        <w:jc w:val="left"/>
        <w:rPr>
          <w:rFonts w:ascii="Arial" w:hAnsi="Arial" w:cs="Arial"/>
          <w:sz w:val="24"/>
          <w:szCs w:val="24"/>
          <w:lang w:val="en-GB"/>
        </w:rPr>
      </w:pPr>
      <w:r w:rsidRPr="00257080">
        <w:rPr>
          <w:rFonts w:ascii="Arial" w:hAnsi="Arial" w:cs="Arial"/>
          <w:sz w:val="24"/>
          <w:szCs w:val="24"/>
          <w:lang w:val="en-GB"/>
        </w:rPr>
        <w:t xml:space="preserve">Following a hearing, making one of the following findings: </w:t>
      </w:r>
    </w:p>
    <w:p w:rsidR="00E13006" w:rsidRPr="00257080" w:rsidRDefault="00E13006" w:rsidP="00257080">
      <w:pPr>
        <w:pStyle w:val="Heading3"/>
        <w:tabs>
          <w:tab w:val="clear" w:pos="1134"/>
          <w:tab w:val="num" w:pos="1985"/>
        </w:tabs>
        <w:ind w:left="1985" w:hanging="567"/>
        <w:jc w:val="left"/>
        <w:rPr>
          <w:sz w:val="24"/>
          <w:szCs w:val="24"/>
        </w:rPr>
      </w:pPr>
      <w:proofErr w:type="gramStart"/>
      <w:r w:rsidRPr="00257080">
        <w:rPr>
          <w:sz w:val="24"/>
          <w:szCs w:val="24"/>
        </w:rPr>
        <w:t>that</w:t>
      </w:r>
      <w:proofErr w:type="gramEnd"/>
      <w:r w:rsidRPr="00257080">
        <w:rPr>
          <w:sz w:val="24"/>
          <w:szCs w:val="24"/>
        </w:rPr>
        <w:t xml:space="preserve"> the Member has not failed to comply with the Code of Conduct and no further action needs to be taken in respect of the matters considered at the hearing;</w:t>
      </w:r>
    </w:p>
    <w:p w:rsidR="00E13006" w:rsidRPr="00257080" w:rsidRDefault="00E13006" w:rsidP="00257080">
      <w:pPr>
        <w:pStyle w:val="Heading3"/>
        <w:ind w:left="1984"/>
        <w:jc w:val="left"/>
        <w:rPr>
          <w:sz w:val="24"/>
          <w:szCs w:val="24"/>
        </w:rPr>
      </w:pPr>
      <w:proofErr w:type="gramStart"/>
      <w:r w:rsidRPr="00257080">
        <w:rPr>
          <w:sz w:val="24"/>
          <w:szCs w:val="24"/>
        </w:rPr>
        <w:t>that</w:t>
      </w:r>
      <w:proofErr w:type="gramEnd"/>
      <w:r w:rsidRPr="00257080">
        <w:rPr>
          <w:sz w:val="24"/>
          <w:szCs w:val="24"/>
        </w:rPr>
        <w:t xml:space="preserve"> the Member has failed to comply with the Code of Conduct but that no further action needs to be taken in respect of the matters considered at the hearing;</w:t>
      </w:r>
    </w:p>
    <w:p w:rsidR="00E13006" w:rsidRPr="00257080" w:rsidRDefault="00E13006" w:rsidP="00257080">
      <w:pPr>
        <w:pStyle w:val="Heading3"/>
        <w:ind w:left="1984"/>
        <w:jc w:val="left"/>
        <w:rPr>
          <w:sz w:val="24"/>
          <w:szCs w:val="24"/>
        </w:rPr>
      </w:pPr>
      <w:proofErr w:type="gramStart"/>
      <w:r w:rsidRPr="00257080">
        <w:rPr>
          <w:sz w:val="24"/>
          <w:szCs w:val="24"/>
        </w:rPr>
        <w:t>that</w:t>
      </w:r>
      <w:proofErr w:type="gramEnd"/>
      <w:r w:rsidRPr="00257080">
        <w:rPr>
          <w:sz w:val="24"/>
          <w:szCs w:val="24"/>
        </w:rPr>
        <w:t xml:space="preserve"> the Member has failed to comply with the Code of Conduct and that a sanction and/or an informal resolution should be imposed.</w:t>
      </w:r>
    </w:p>
    <w:p w:rsidR="00E13006" w:rsidRPr="00257080" w:rsidRDefault="00E13006" w:rsidP="00257080">
      <w:pPr>
        <w:pStyle w:val="Heading2"/>
        <w:numPr>
          <w:ilvl w:val="0"/>
          <w:numId w:val="30"/>
        </w:numPr>
        <w:rPr>
          <w:sz w:val="24"/>
          <w:szCs w:val="24"/>
        </w:rPr>
      </w:pPr>
      <w:r w:rsidRPr="00257080">
        <w:rPr>
          <w:sz w:val="24"/>
          <w:szCs w:val="24"/>
        </w:rPr>
        <w:t>Imposing any action or combination of actions available to it, or impose any informal resolution or combination of informal resolutions as are available to it by law or policy.</w:t>
      </w:r>
    </w:p>
    <w:p w:rsidR="00E13006" w:rsidRPr="00257080" w:rsidRDefault="00E13006" w:rsidP="00257080">
      <w:pPr>
        <w:pStyle w:val="Heading2"/>
        <w:numPr>
          <w:ilvl w:val="0"/>
          <w:numId w:val="30"/>
        </w:numPr>
        <w:rPr>
          <w:sz w:val="24"/>
          <w:szCs w:val="24"/>
        </w:rPr>
      </w:pPr>
      <w:proofErr w:type="gramStart"/>
      <w:r w:rsidRPr="00257080">
        <w:rPr>
          <w:sz w:val="24"/>
          <w:szCs w:val="24"/>
        </w:rPr>
        <w:t>After making a finding, providing written notice of its findings and the reasons for its decision to the Member and complainant.</w:t>
      </w:r>
      <w:proofErr w:type="gramEnd"/>
    </w:p>
    <w:p w:rsidR="0080250A" w:rsidRPr="004D6828" w:rsidRDefault="004D6828" w:rsidP="004D6828">
      <w:pPr>
        <w:pStyle w:val="Heading1"/>
        <w:rPr>
          <w:sz w:val="24"/>
          <w:szCs w:val="24"/>
        </w:rPr>
      </w:pPr>
      <w:r w:rsidRPr="004D6828">
        <w:rPr>
          <w:sz w:val="24"/>
          <w:szCs w:val="24"/>
        </w:rPr>
        <w:lastRenderedPageBreak/>
        <w:t>Management of Complaints</w:t>
      </w:r>
    </w:p>
    <w:p w:rsidR="004D6828" w:rsidRPr="002B5002" w:rsidRDefault="004D6828" w:rsidP="002B5002">
      <w:pPr>
        <w:pStyle w:val="Heading2"/>
        <w:rPr>
          <w:sz w:val="24"/>
          <w:szCs w:val="24"/>
        </w:rPr>
      </w:pPr>
      <w:r w:rsidRPr="002B5002">
        <w:rPr>
          <w:sz w:val="24"/>
          <w:szCs w:val="24"/>
        </w:rPr>
        <w:t xml:space="preserve">The management of complaints shall be the responsibility of the Monitoring Officer in accordance with the procedure set out in paragraph 15, Chapter 1, </w:t>
      </w:r>
      <w:proofErr w:type="gramStart"/>
      <w:r w:rsidRPr="002B5002">
        <w:rPr>
          <w:sz w:val="24"/>
          <w:szCs w:val="24"/>
        </w:rPr>
        <w:t>Part</w:t>
      </w:r>
      <w:proofErr w:type="gramEnd"/>
      <w:r w:rsidRPr="002B5002">
        <w:rPr>
          <w:sz w:val="24"/>
          <w:szCs w:val="24"/>
        </w:rPr>
        <w:t xml:space="preserve"> 5 of this Constitution</w:t>
      </w:r>
      <w:r w:rsidR="002B5002" w:rsidRPr="002B5002">
        <w:rPr>
          <w:sz w:val="24"/>
          <w:szCs w:val="24"/>
        </w:rPr>
        <w:t>.</w:t>
      </w:r>
    </w:p>
    <w:p w:rsidR="002B5002" w:rsidRPr="002B5002" w:rsidRDefault="002B5002" w:rsidP="002B5002">
      <w:pPr>
        <w:pStyle w:val="Heading1"/>
        <w:rPr>
          <w:sz w:val="24"/>
          <w:szCs w:val="24"/>
        </w:rPr>
      </w:pPr>
      <w:r w:rsidRPr="002B5002">
        <w:rPr>
          <w:sz w:val="24"/>
          <w:szCs w:val="24"/>
        </w:rPr>
        <w:t>Rights and Responsibilities of the Independent Person</w:t>
      </w:r>
    </w:p>
    <w:p w:rsidR="00A02E00" w:rsidRPr="00A02E00" w:rsidRDefault="008F0AC9" w:rsidP="002B5002">
      <w:pPr>
        <w:pStyle w:val="Heading2"/>
        <w:rPr>
          <w:sz w:val="24"/>
          <w:szCs w:val="24"/>
        </w:rPr>
      </w:pPr>
      <w:r w:rsidRPr="008F0AC9">
        <w:rPr>
          <w:rFonts w:eastAsia="MS PGothic"/>
          <w:bCs w:val="0"/>
          <w:iCs w:val="0"/>
          <w:color w:val="262626"/>
          <w:sz w:val="24"/>
          <w:szCs w:val="24"/>
        </w:rPr>
        <w:t xml:space="preserve">The role of the </w:t>
      </w:r>
      <w:r w:rsidR="007D343F">
        <w:rPr>
          <w:rFonts w:eastAsia="MS PGothic"/>
          <w:bCs w:val="0"/>
          <w:iCs w:val="0"/>
          <w:color w:val="262626"/>
          <w:sz w:val="24"/>
          <w:szCs w:val="24"/>
        </w:rPr>
        <w:t>I</w:t>
      </w:r>
      <w:r w:rsidRPr="008F0AC9">
        <w:rPr>
          <w:rFonts w:eastAsia="MS PGothic"/>
          <w:bCs w:val="0"/>
          <w:iCs w:val="0"/>
          <w:color w:val="262626"/>
          <w:sz w:val="24"/>
          <w:szCs w:val="24"/>
        </w:rPr>
        <w:t xml:space="preserve">ndependent </w:t>
      </w:r>
      <w:r w:rsidR="007D343F">
        <w:rPr>
          <w:rFonts w:eastAsia="MS PGothic"/>
          <w:bCs w:val="0"/>
          <w:iCs w:val="0"/>
          <w:color w:val="262626"/>
          <w:sz w:val="24"/>
          <w:szCs w:val="24"/>
        </w:rPr>
        <w:t>P</w:t>
      </w:r>
      <w:r w:rsidRPr="008F0AC9">
        <w:rPr>
          <w:rFonts w:eastAsia="MS PGothic"/>
          <w:bCs w:val="0"/>
          <w:iCs w:val="0"/>
          <w:color w:val="262626"/>
          <w:sz w:val="24"/>
          <w:szCs w:val="24"/>
        </w:rPr>
        <w:t>erson is wholly advisory, providing advice to the Council on any allegation of a failure of a Member or co</w:t>
      </w:r>
      <w:r w:rsidR="007D343F">
        <w:rPr>
          <w:rFonts w:eastAsia="MS PGothic"/>
          <w:bCs w:val="0"/>
          <w:iCs w:val="0"/>
          <w:color w:val="262626"/>
          <w:sz w:val="24"/>
          <w:szCs w:val="24"/>
        </w:rPr>
        <w:t>-o</w:t>
      </w:r>
      <w:r w:rsidRPr="008F0AC9">
        <w:rPr>
          <w:rFonts w:eastAsia="MS PGothic"/>
          <w:bCs w:val="0"/>
          <w:iCs w:val="0"/>
          <w:color w:val="262626"/>
          <w:sz w:val="24"/>
          <w:szCs w:val="24"/>
        </w:rPr>
        <w:t>pted Member of the Council it is considering, and to</w:t>
      </w:r>
      <w:r w:rsidR="004C32A1">
        <w:rPr>
          <w:rFonts w:eastAsia="MS PGothic"/>
          <w:bCs w:val="0"/>
          <w:iCs w:val="0"/>
          <w:color w:val="262626"/>
          <w:sz w:val="24"/>
          <w:szCs w:val="24"/>
        </w:rPr>
        <w:t xml:space="preserve"> such</w:t>
      </w:r>
      <w:r w:rsidRPr="008F0AC9">
        <w:rPr>
          <w:rFonts w:eastAsia="MS PGothic"/>
          <w:bCs w:val="0"/>
          <w:iCs w:val="0"/>
          <w:color w:val="262626"/>
          <w:sz w:val="24"/>
          <w:szCs w:val="24"/>
        </w:rPr>
        <w:t xml:space="preserve"> a Member facing an allegation who has sought the views of the </w:t>
      </w:r>
      <w:r w:rsidR="007D343F" w:rsidRPr="008F0AC9">
        <w:rPr>
          <w:rFonts w:eastAsia="MS PGothic"/>
          <w:bCs w:val="0"/>
          <w:iCs w:val="0"/>
          <w:color w:val="262626"/>
          <w:sz w:val="24"/>
          <w:szCs w:val="24"/>
        </w:rPr>
        <w:t>Independent</w:t>
      </w:r>
      <w:r w:rsidRPr="008F0AC9">
        <w:rPr>
          <w:rFonts w:eastAsia="MS PGothic"/>
          <w:bCs w:val="0"/>
          <w:iCs w:val="0"/>
          <w:color w:val="262626"/>
          <w:sz w:val="24"/>
          <w:szCs w:val="24"/>
        </w:rPr>
        <w:t xml:space="preserve"> Person</w:t>
      </w:r>
      <w:r w:rsidR="007D343F">
        <w:rPr>
          <w:rFonts w:eastAsia="MS PGothic"/>
          <w:bCs w:val="0"/>
          <w:iCs w:val="0"/>
          <w:color w:val="262626"/>
          <w:sz w:val="24"/>
          <w:szCs w:val="24"/>
        </w:rPr>
        <w:t>.</w:t>
      </w:r>
    </w:p>
    <w:p w:rsidR="002B5002" w:rsidRPr="002B5002" w:rsidRDefault="002B5002" w:rsidP="002B5002">
      <w:pPr>
        <w:pStyle w:val="Heading2"/>
        <w:rPr>
          <w:sz w:val="24"/>
          <w:szCs w:val="24"/>
        </w:rPr>
      </w:pPr>
      <w:r w:rsidRPr="002B5002">
        <w:rPr>
          <w:sz w:val="24"/>
          <w:szCs w:val="24"/>
        </w:rPr>
        <w:t>The Independent Person may attend meetings of the Standards Committee and act in an advisory capac</w:t>
      </w:r>
      <w:r w:rsidR="007D343F">
        <w:rPr>
          <w:sz w:val="24"/>
          <w:szCs w:val="24"/>
        </w:rPr>
        <w:t>ity only, with no voting rights.</w:t>
      </w:r>
    </w:p>
    <w:p w:rsidR="007A2819" w:rsidRPr="007A2819" w:rsidRDefault="002B5002" w:rsidP="007A2819">
      <w:pPr>
        <w:pStyle w:val="Heading2"/>
        <w:rPr>
          <w:sz w:val="24"/>
          <w:szCs w:val="24"/>
        </w:rPr>
      </w:pPr>
      <w:r w:rsidRPr="002B5002">
        <w:rPr>
          <w:sz w:val="24"/>
          <w:szCs w:val="24"/>
        </w:rPr>
        <w:t xml:space="preserve">The Independent Person </w:t>
      </w:r>
      <w:r w:rsidR="007A2819">
        <w:rPr>
          <w:sz w:val="24"/>
          <w:szCs w:val="24"/>
        </w:rPr>
        <w:t>shall</w:t>
      </w:r>
      <w:r w:rsidR="007A2819" w:rsidRPr="002B5002">
        <w:rPr>
          <w:sz w:val="24"/>
          <w:szCs w:val="24"/>
        </w:rPr>
        <w:t xml:space="preserve"> </w:t>
      </w:r>
      <w:r w:rsidRPr="002B5002">
        <w:rPr>
          <w:sz w:val="24"/>
          <w:szCs w:val="24"/>
        </w:rPr>
        <w:t xml:space="preserve">have an advisory role in </w:t>
      </w:r>
      <w:r w:rsidR="007A2819">
        <w:rPr>
          <w:sz w:val="24"/>
          <w:szCs w:val="24"/>
        </w:rPr>
        <w:t xml:space="preserve">the decision making process regarding </w:t>
      </w:r>
      <w:r w:rsidRPr="007A2819">
        <w:rPr>
          <w:sz w:val="24"/>
          <w:szCs w:val="24"/>
        </w:rPr>
        <w:t>complaints against Members</w:t>
      </w:r>
      <w:r w:rsidR="004126A8">
        <w:rPr>
          <w:sz w:val="24"/>
          <w:szCs w:val="24"/>
        </w:rPr>
        <w:t xml:space="preserve"> and Co-opted Members</w:t>
      </w:r>
      <w:r w:rsidR="007A2819">
        <w:rPr>
          <w:sz w:val="24"/>
          <w:szCs w:val="24"/>
        </w:rPr>
        <w:t xml:space="preserve"> in that their views must be sought and taken into account by before decisions are made on allegations which the Monitoring Officer has decided to investigate</w:t>
      </w:r>
      <w:r w:rsidR="007D343F">
        <w:rPr>
          <w:sz w:val="24"/>
          <w:szCs w:val="24"/>
        </w:rPr>
        <w:t xml:space="preserve">.  </w:t>
      </w:r>
      <w:r w:rsidR="007D343F" w:rsidRPr="002B5002">
        <w:rPr>
          <w:sz w:val="24"/>
          <w:szCs w:val="24"/>
        </w:rPr>
        <w:t>The Independent Person</w:t>
      </w:r>
      <w:r w:rsidR="007D343F">
        <w:rPr>
          <w:sz w:val="24"/>
          <w:szCs w:val="24"/>
        </w:rPr>
        <w:t xml:space="preserve"> </w:t>
      </w:r>
      <w:r w:rsidR="00B915A1">
        <w:rPr>
          <w:sz w:val="24"/>
          <w:szCs w:val="24"/>
        </w:rPr>
        <w:t>may be consulted by the Monitoring Officer before a decision has been to investigate</w:t>
      </w:r>
      <w:r w:rsidR="007D343F">
        <w:rPr>
          <w:sz w:val="24"/>
          <w:szCs w:val="24"/>
        </w:rPr>
        <w:t>.</w:t>
      </w:r>
    </w:p>
    <w:p w:rsidR="007A2819" w:rsidRPr="007A2819" w:rsidRDefault="007A2819" w:rsidP="007A2819">
      <w:pPr>
        <w:pStyle w:val="Heading2"/>
        <w:rPr>
          <w:sz w:val="24"/>
          <w:szCs w:val="24"/>
        </w:rPr>
      </w:pPr>
      <w:r w:rsidRPr="002B5002">
        <w:rPr>
          <w:sz w:val="24"/>
          <w:szCs w:val="24"/>
        </w:rPr>
        <w:t xml:space="preserve">The Independent Person </w:t>
      </w:r>
      <w:r>
        <w:rPr>
          <w:sz w:val="24"/>
          <w:szCs w:val="24"/>
        </w:rPr>
        <w:t>shall</w:t>
      </w:r>
      <w:r w:rsidRPr="002B5002">
        <w:rPr>
          <w:sz w:val="24"/>
          <w:szCs w:val="24"/>
        </w:rPr>
        <w:t xml:space="preserve"> have an advisory role in </w:t>
      </w:r>
      <w:r w:rsidR="004126A8">
        <w:rPr>
          <w:sz w:val="24"/>
          <w:szCs w:val="24"/>
        </w:rPr>
        <w:t xml:space="preserve">any meeting of the Standards Sub-Committees’ </w:t>
      </w:r>
      <w:r>
        <w:rPr>
          <w:sz w:val="24"/>
          <w:szCs w:val="24"/>
        </w:rPr>
        <w:t xml:space="preserve">decision making process regarding </w:t>
      </w:r>
      <w:r w:rsidRPr="007A2819">
        <w:rPr>
          <w:sz w:val="24"/>
          <w:szCs w:val="24"/>
        </w:rPr>
        <w:t xml:space="preserve">complaints against </w:t>
      </w:r>
      <w:r w:rsidR="004126A8" w:rsidRPr="007A2819">
        <w:rPr>
          <w:sz w:val="24"/>
          <w:szCs w:val="24"/>
        </w:rPr>
        <w:t>Members</w:t>
      </w:r>
      <w:r w:rsidR="004126A8">
        <w:rPr>
          <w:sz w:val="24"/>
          <w:szCs w:val="24"/>
        </w:rPr>
        <w:t xml:space="preserve"> and Co-opted Members </w:t>
      </w:r>
      <w:r>
        <w:rPr>
          <w:sz w:val="24"/>
          <w:szCs w:val="24"/>
        </w:rPr>
        <w:t>in that their views must be sought and taken into account by before decisions are made</w:t>
      </w:r>
      <w:r w:rsidRPr="007A2819">
        <w:rPr>
          <w:sz w:val="24"/>
          <w:szCs w:val="24"/>
        </w:rPr>
        <w:t>;</w:t>
      </w:r>
    </w:p>
    <w:p w:rsidR="008F0AC9" w:rsidRDefault="00327ED5" w:rsidP="007D343F">
      <w:pPr>
        <w:pStyle w:val="Heading2"/>
        <w:rPr>
          <w:sz w:val="24"/>
          <w:szCs w:val="24"/>
        </w:rPr>
      </w:pPr>
      <w:r w:rsidRPr="004C32A1">
        <w:rPr>
          <w:sz w:val="24"/>
          <w:szCs w:val="24"/>
        </w:rPr>
        <w:t>The Independent Person may be consulted</w:t>
      </w:r>
      <w:r w:rsidR="007D343F">
        <w:rPr>
          <w:sz w:val="24"/>
          <w:szCs w:val="24"/>
        </w:rPr>
        <w:t xml:space="preserve"> </w:t>
      </w:r>
      <w:r w:rsidRPr="004C32A1">
        <w:rPr>
          <w:sz w:val="24"/>
          <w:szCs w:val="24"/>
        </w:rPr>
        <w:t xml:space="preserve">by </w:t>
      </w:r>
      <w:r w:rsidR="004C32A1">
        <w:rPr>
          <w:sz w:val="24"/>
          <w:szCs w:val="24"/>
        </w:rPr>
        <w:t>a Member or Co-opted Member</w:t>
      </w:r>
      <w:r w:rsidRPr="004C32A1">
        <w:rPr>
          <w:sz w:val="24"/>
          <w:szCs w:val="24"/>
        </w:rPr>
        <w:t xml:space="preserve"> who is the subject of an allegation.</w:t>
      </w:r>
    </w:p>
    <w:p w:rsidR="002B5002" w:rsidRPr="00A02E00" w:rsidRDefault="002B5002" w:rsidP="002B5002">
      <w:pPr>
        <w:pStyle w:val="Heading2"/>
        <w:rPr>
          <w:sz w:val="24"/>
          <w:szCs w:val="24"/>
        </w:rPr>
      </w:pPr>
      <w:r w:rsidRPr="00A02E00">
        <w:rPr>
          <w:sz w:val="24"/>
          <w:szCs w:val="24"/>
        </w:rPr>
        <w:t xml:space="preserve">The Independent Person </w:t>
      </w:r>
      <w:r w:rsidR="004126A8">
        <w:rPr>
          <w:sz w:val="24"/>
          <w:szCs w:val="24"/>
        </w:rPr>
        <w:t>shall</w:t>
      </w:r>
      <w:r w:rsidRPr="00A02E00">
        <w:rPr>
          <w:sz w:val="24"/>
          <w:szCs w:val="24"/>
        </w:rPr>
        <w:t xml:space="preserve"> declare any interests and to respect confidentiality and observe the Council's Procedures, Codes and Protocols in their workings with the Council.</w:t>
      </w:r>
    </w:p>
    <w:p w:rsidR="002B5002" w:rsidRPr="00A02E00" w:rsidRDefault="00327ED5" w:rsidP="002B500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The Independent Person may claim reasonable expenses for attendance, travel and subsistence</w:t>
      </w:r>
      <w:r w:rsidR="004126A8">
        <w:rPr>
          <w:sz w:val="24"/>
          <w:szCs w:val="24"/>
        </w:rPr>
        <w:t xml:space="preserve"> in pursuance with their role</w:t>
      </w:r>
      <w:r w:rsidR="002B5002" w:rsidRPr="00A02E00">
        <w:rPr>
          <w:sz w:val="24"/>
          <w:szCs w:val="24"/>
        </w:rPr>
        <w:t>.</w:t>
      </w:r>
    </w:p>
    <w:sectPr w:rsidR="002B5002" w:rsidRPr="00A02E00" w:rsidSect="00E13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3F" w:rsidRDefault="0097513F" w:rsidP="00D305B9">
      <w:pPr>
        <w:spacing w:after="0"/>
      </w:pPr>
      <w:r>
        <w:separator/>
      </w:r>
    </w:p>
  </w:endnote>
  <w:endnote w:type="continuationSeparator" w:id="0">
    <w:p w:rsidR="0097513F" w:rsidRDefault="0097513F" w:rsidP="00D305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C5" w:rsidRDefault="00212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C5" w:rsidRPr="001421DF" w:rsidRDefault="001421DF">
    <w:pPr>
      <w:pStyle w:val="Footer"/>
      <w:rPr>
        <w:rFonts w:cs="Arial"/>
      </w:rPr>
    </w:pPr>
    <w:r>
      <w:rPr>
        <w:rFonts w:cs="Arial"/>
      </w:rPr>
      <w:t xml:space="preserve">Nov </w:t>
    </w:r>
    <w:r>
      <w:rPr>
        <w:rFonts w:cs="Arial"/>
      </w:rPr>
      <w:t>‘14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C5" w:rsidRDefault="00212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3F" w:rsidRDefault="0097513F" w:rsidP="00D305B9">
      <w:pPr>
        <w:spacing w:after="0"/>
      </w:pPr>
      <w:r>
        <w:separator/>
      </w:r>
    </w:p>
  </w:footnote>
  <w:footnote w:type="continuationSeparator" w:id="0">
    <w:p w:rsidR="0097513F" w:rsidRDefault="0097513F" w:rsidP="00D305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C5" w:rsidRDefault="00212C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BF"/>
    </w:tblPr>
    <w:tblGrid>
      <w:gridCol w:w="8008"/>
    </w:tblGrid>
    <w:tr w:rsidR="007A540B" w:rsidRPr="0001152D" w:rsidTr="00B00FC4">
      <w:trPr>
        <w:trHeight w:val="540"/>
      </w:trPr>
      <w:tc>
        <w:tcPr>
          <w:tcW w:w="8008" w:type="dxa"/>
        </w:tcPr>
        <w:p w:rsidR="007A540B" w:rsidRDefault="007A540B" w:rsidP="007A540B">
          <w:pPr>
            <w:pStyle w:val="Header"/>
            <w:tabs>
              <w:tab w:val="clear" w:pos="4153"/>
              <w:tab w:val="clear" w:pos="8306"/>
            </w:tabs>
            <w:spacing w:after="0"/>
            <w:jc w:val="left"/>
            <w:rPr>
              <w:b/>
              <w:i/>
              <w:sz w:val="16"/>
              <w:szCs w:val="16"/>
              <w:lang w:val="en-US"/>
            </w:rPr>
          </w:pPr>
          <w:r>
            <w:rPr>
              <w:b/>
              <w:i/>
              <w:sz w:val="16"/>
              <w:szCs w:val="16"/>
              <w:lang w:val="en-US"/>
            </w:rPr>
            <w:t>LBBD Constitution</w:t>
          </w:r>
        </w:p>
        <w:p w:rsidR="007A540B" w:rsidRPr="00547479" w:rsidRDefault="007A540B" w:rsidP="00C65D46">
          <w:pPr>
            <w:pStyle w:val="Header"/>
            <w:tabs>
              <w:tab w:val="clear" w:pos="4153"/>
              <w:tab w:val="clear" w:pos="8306"/>
            </w:tabs>
            <w:spacing w:after="0"/>
            <w:rPr>
              <w:b/>
              <w:i/>
              <w:sz w:val="16"/>
              <w:szCs w:val="16"/>
              <w:lang w:val="en-US"/>
            </w:rPr>
          </w:pPr>
          <w:r>
            <w:rPr>
              <w:b/>
              <w:i/>
              <w:sz w:val="16"/>
              <w:szCs w:val="16"/>
              <w:lang w:val="en-US"/>
            </w:rPr>
            <w:t>Part 2, Chapter 13 - Standards Committee</w:t>
          </w:r>
        </w:p>
      </w:tc>
    </w:tr>
  </w:tbl>
  <w:p w:rsidR="007A2819" w:rsidRPr="00C20EEE" w:rsidRDefault="007A2819" w:rsidP="00B00FC4">
    <w:pPr>
      <w:pStyle w:val="Header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C5" w:rsidRDefault="00212C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22A"/>
    <w:multiLevelType w:val="hybridMultilevel"/>
    <w:tmpl w:val="59FA4998"/>
    <w:lvl w:ilvl="0" w:tplc="0AB299A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DF7"/>
    <w:multiLevelType w:val="hybridMultilevel"/>
    <w:tmpl w:val="75F224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4B9"/>
    <w:multiLevelType w:val="hybridMultilevel"/>
    <w:tmpl w:val="A88EC1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F6B"/>
    <w:multiLevelType w:val="hybridMultilevel"/>
    <w:tmpl w:val="921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2A33"/>
    <w:multiLevelType w:val="hybridMultilevel"/>
    <w:tmpl w:val="392C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582"/>
    <w:multiLevelType w:val="hybridMultilevel"/>
    <w:tmpl w:val="C226BE48"/>
    <w:lvl w:ilvl="0" w:tplc="08090017">
      <w:start w:val="1"/>
      <w:numFmt w:val="lowerLetter"/>
      <w:lvlText w:val="%1)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42D1B64"/>
    <w:multiLevelType w:val="hybridMultilevel"/>
    <w:tmpl w:val="EEBA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7238"/>
    <w:multiLevelType w:val="hybridMultilevel"/>
    <w:tmpl w:val="4028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1AF8"/>
    <w:multiLevelType w:val="hybridMultilevel"/>
    <w:tmpl w:val="D3AC29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D6DFA"/>
    <w:multiLevelType w:val="hybridMultilevel"/>
    <w:tmpl w:val="98E27D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16D4"/>
    <w:multiLevelType w:val="hybridMultilevel"/>
    <w:tmpl w:val="F1C00D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DB1CD8"/>
    <w:multiLevelType w:val="hybridMultilevel"/>
    <w:tmpl w:val="9D96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086A"/>
    <w:multiLevelType w:val="multilevel"/>
    <w:tmpl w:val="69D0B67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bullet"/>
      <w:lvlText w:val="o"/>
      <w:lvlJc w:val="left"/>
      <w:pPr>
        <w:tabs>
          <w:tab w:val="num" w:pos="2552"/>
        </w:tabs>
        <w:ind w:left="2552" w:hanging="426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E097C55"/>
    <w:multiLevelType w:val="multilevel"/>
    <w:tmpl w:val="E4C02DC8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bullet"/>
      <w:pStyle w:val="Headi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bullet"/>
      <w:lvlText w:val="o"/>
      <w:lvlJc w:val="left"/>
      <w:pPr>
        <w:tabs>
          <w:tab w:val="num" w:pos="2552"/>
        </w:tabs>
        <w:ind w:left="2552" w:hanging="426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3924328"/>
    <w:multiLevelType w:val="hybridMultilevel"/>
    <w:tmpl w:val="3F0AC3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7024B"/>
    <w:multiLevelType w:val="hybridMultilevel"/>
    <w:tmpl w:val="61B24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220731"/>
    <w:multiLevelType w:val="hybridMultilevel"/>
    <w:tmpl w:val="E1C6E8D0"/>
    <w:lvl w:ilvl="0" w:tplc="A176A92E">
      <w:start w:val="1"/>
      <w:numFmt w:val="decimal"/>
      <w:lvlText w:val="%1"/>
      <w:lvlJc w:val="left"/>
      <w:pPr>
        <w:ind w:left="108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CA15E1"/>
    <w:multiLevelType w:val="hybridMultilevel"/>
    <w:tmpl w:val="82C43998"/>
    <w:lvl w:ilvl="0" w:tplc="BA1C3E20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4605"/>
    <w:multiLevelType w:val="hybridMultilevel"/>
    <w:tmpl w:val="D5FCA59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C8405DB"/>
    <w:multiLevelType w:val="hybridMultilevel"/>
    <w:tmpl w:val="9DD4668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5D8E6BBF"/>
    <w:multiLevelType w:val="hybridMultilevel"/>
    <w:tmpl w:val="73CA68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B44C8"/>
    <w:multiLevelType w:val="hybridMultilevel"/>
    <w:tmpl w:val="562E929A"/>
    <w:lvl w:ilvl="0" w:tplc="A3883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0E21E8"/>
    <w:multiLevelType w:val="hybridMultilevel"/>
    <w:tmpl w:val="11069A50"/>
    <w:lvl w:ilvl="0" w:tplc="0AB299A6">
      <w:start w:val="1"/>
      <w:numFmt w:val="lowerRoman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65F37922"/>
    <w:multiLevelType w:val="hybridMultilevel"/>
    <w:tmpl w:val="B5C6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375CB"/>
    <w:multiLevelType w:val="hybridMultilevel"/>
    <w:tmpl w:val="6F7443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B75F2"/>
    <w:multiLevelType w:val="hybridMultilevel"/>
    <w:tmpl w:val="442A89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92556"/>
    <w:multiLevelType w:val="hybridMultilevel"/>
    <w:tmpl w:val="14D6AE48"/>
    <w:lvl w:ilvl="0" w:tplc="08090017">
      <w:start w:val="1"/>
      <w:numFmt w:val="lowerLetter"/>
      <w:lvlText w:val="%1)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8"/>
  </w:num>
  <w:num w:numId="5">
    <w:abstractNumId w:val="13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4"/>
  </w:num>
  <w:num w:numId="13">
    <w:abstractNumId w:val="20"/>
  </w:num>
  <w:num w:numId="14">
    <w:abstractNumId w:val="2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3"/>
  </w:num>
  <w:num w:numId="20">
    <w:abstractNumId w:val="11"/>
  </w:num>
  <w:num w:numId="21">
    <w:abstractNumId w:val="24"/>
  </w:num>
  <w:num w:numId="22">
    <w:abstractNumId w:val="12"/>
  </w:num>
  <w:num w:numId="23">
    <w:abstractNumId w:val="2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3"/>
  </w:num>
  <w:num w:numId="29">
    <w:abstractNumId w:val="17"/>
  </w:num>
  <w:num w:numId="30">
    <w:abstractNumId w:val="22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305B9"/>
    <w:rsid w:val="00023B2C"/>
    <w:rsid w:val="00033F5E"/>
    <w:rsid w:val="00050A5A"/>
    <w:rsid w:val="00076CAF"/>
    <w:rsid w:val="00091871"/>
    <w:rsid w:val="000A2240"/>
    <w:rsid w:val="000B4E82"/>
    <w:rsid w:val="000B6A9A"/>
    <w:rsid w:val="000D0EDE"/>
    <w:rsid w:val="000E5862"/>
    <w:rsid w:val="000F202C"/>
    <w:rsid w:val="001421DF"/>
    <w:rsid w:val="00155B9D"/>
    <w:rsid w:val="001564B1"/>
    <w:rsid w:val="00161F58"/>
    <w:rsid w:val="00185851"/>
    <w:rsid w:val="001C4258"/>
    <w:rsid w:val="001F5A88"/>
    <w:rsid w:val="00212CC5"/>
    <w:rsid w:val="0024023E"/>
    <w:rsid w:val="002424C0"/>
    <w:rsid w:val="002501F6"/>
    <w:rsid w:val="00257080"/>
    <w:rsid w:val="002B3C9D"/>
    <w:rsid w:val="002B5002"/>
    <w:rsid w:val="002E5277"/>
    <w:rsid w:val="002E5B03"/>
    <w:rsid w:val="002E6278"/>
    <w:rsid w:val="00324924"/>
    <w:rsid w:val="00327ED5"/>
    <w:rsid w:val="003511A6"/>
    <w:rsid w:val="003944A0"/>
    <w:rsid w:val="003C25B5"/>
    <w:rsid w:val="00405ABD"/>
    <w:rsid w:val="004065D1"/>
    <w:rsid w:val="004126A8"/>
    <w:rsid w:val="004138A5"/>
    <w:rsid w:val="00415B44"/>
    <w:rsid w:val="00415D65"/>
    <w:rsid w:val="00425E80"/>
    <w:rsid w:val="004411BC"/>
    <w:rsid w:val="00446CBD"/>
    <w:rsid w:val="00454A4C"/>
    <w:rsid w:val="004C32A1"/>
    <w:rsid w:val="004D6828"/>
    <w:rsid w:val="004E0D33"/>
    <w:rsid w:val="004F1592"/>
    <w:rsid w:val="00532029"/>
    <w:rsid w:val="005341AE"/>
    <w:rsid w:val="005629B8"/>
    <w:rsid w:val="00565D6B"/>
    <w:rsid w:val="00580534"/>
    <w:rsid w:val="005A0D6F"/>
    <w:rsid w:val="005A0F68"/>
    <w:rsid w:val="005D015C"/>
    <w:rsid w:val="005E62D0"/>
    <w:rsid w:val="0061641F"/>
    <w:rsid w:val="00626DFD"/>
    <w:rsid w:val="00634364"/>
    <w:rsid w:val="006C32D6"/>
    <w:rsid w:val="00700D11"/>
    <w:rsid w:val="00711C4D"/>
    <w:rsid w:val="0073546C"/>
    <w:rsid w:val="00742458"/>
    <w:rsid w:val="00755814"/>
    <w:rsid w:val="00761468"/>
    <w:rsid w:val="0076353D"/>
    <w:rsid w:val="00764C1A"/>
    <w:rsid w:val="00766257"/>
    <w:rsid w:val="00771B34"/>
    <w:rsid w:val="00772C51"/>
    <w:rsid w:val="0078667F"/>
    <w:rsid w:val="0078776B"/>
    <w:rsid w:val="007A2819"/>
    <w:rsid w:val="007A540B"/>
    <w:rsid w:val="007B3DB3"/>
    <w:rsid w:val="007D343F"/>
    <w:rsid w:val="007D7B13"/>
    <w:rsid w:val="007E0279"/>
    <w:rsid w:val="007E506F"/>
    <w:rsid w:val="0080250A"/>
    <w:rsid w:val="008126AD"/>
    <w:rsid w:val="00816665"/>
    <w:rsid w:val="0083259E"/>
    <w:rsid w:val="008754E7"/>
    <w:rsid w:val="008761C9"/>
    <w:rsid w:val="008B52CF"/>
    <w:rsid w:val="008C28A3"/>
    <w:rsid w:val="008F0AC9"/>
    <w:rsid w:val="00906A8F"/>
    <w:rsid w:val="0097513F"/>
    <w:rsid w:val="00975605"/>
    <w:rsid w:val="009B3154"/>
    <w:rsid w:val="009E709F"/>
    <w:rsid w:val="00A02E00"/>
    <w:rsid w:val="00A0312F"/>
    <w:rsid w:val="00A24455"/>
    <w:rsid w:val="00A2604D"/>
    <w:rsid w:val="00A32A06"/>
    <w:rsid w:val="00A32C33"/>
    <w:rsid w:val="00A551FD"/>
    <w:rsid w:val="00A732CE"/>
    <w:rsid w:val="00A876C9"/>
    <w:rsid w:val="00AF0BD7"/>
    <w:rsid w:val="00AF4127"/>
    <w:rsid w:val="00B00FC4"/>
    <w:rsid w:val="00B075F3"/>
    <w:rsid w:val="00B11BDF"/>
    <w:rsid w:val="00B915A1"/>
    <w:rsid w:val="00B97C4D"/>
    <w:rsid w:val="00BC43F0"/>
    <w:rsid w:val="00BD3D74"/>
    <w:rsid w:val="00C06A84"/>
    <w:rsid w:val="00C12319"/>
    <w:rsid w:val="00C25375"/>
    <w:rsid w:val="00C27023"/>
    <w:rsid w:val="00C57EBF"/>
    <w:rsid w:val="00C63E91"/>
    <w:rsid w:val="00C65D46"/>
    <w:rsid w:val="00C718AA"/>
    <w:rsid w:val="00CC16EA"/>
    <w:rsid w:val="00CD4570"/>
    <w:rsid w:val="00CD6220"/>
    <w:rsid w:val="00D038E6"/>
    <w:rsid w:val="00D26A7A"/>
    <w:rsid w:val="00D305B9"/>
    <w:rsid w:val="00D356D7"/>
    <w:rsid w:val="00D4491B"/>
    <w:rsid w:val="00D7109B"/>
    <w:rsid w:val="00DA4635"/>
    <w:rsid w:val="00DE1ADF"/>
    <w:rsid w:val="00E11389"/>
    <w:rsid w:val="00E13006"/>
    <w:rsid w:val="00E179F8"/>
    <w:rsid w:val="00E427CE"/>
    <w:rsid w:val="00EB452B"/>
    <w:rsid w:val="00F32A48"/>
    <w:rsid w:val="00F538F2"/>
    <w:rsid w:val="00FA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9"/>
    <w:pPr>
      <w:spacing w:after="200" w:afterAutospacing="0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305B9"/>
    <w:pPr>
      <w:numPr>
        <w:numId w:val="5"/>
      </w:numPr>
      <w:jc w:val="left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Heading1"/>
    <w:link w:val="Heading2Char1"/>
    <w:qFormat/>
    <w:rsid w:val="00D305B9"/>
    <w:pPr>
      <w:numPr>
        <w:ilvl w:val="1"/>
        <w:numId w:val="5"/>
      </w:numPr>
      <w:tabs>
        <w:tab w:val="clear" w:pos="1248"/>
        <w:tab w:val="num" w:pos="680"/>
      </w:tabs>
      <w:ind w:left="680"/>
      <w:jc w:val="left"/>
      <w:outlineLvl w:val="1"/>
    </w:pPr>
    <w:rPr>
      <w:rFonts w:cs="Arial"/>
      <w:bCs/>
      <w:iCs/>
      <w:color w:val="000000"/>
      <w:szCs w:val="28"/>
    </w:rPr>
  </w:style>
  <w:style w:type="paragraph" w:styleId="Heading3">
    <w:name w:val="heading 3"/>
    <w:basedOn w:val="Normal"/>
    <w:next w:val="Heading2"/>
    <w:link w:val="Heading3Char"/>
    <w:qFormat/>
    <w:rsid w:val="00D305B9"/>
    <w:pPr>
      <w:numPr>
        <w:ilvl w:val="2"/>
        <w:numId w:val="5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Heading1"/>
    <w:next w:val="Normal"/>
    <w:link w:val="Heading4Char"/>
    <w:qFormat/>
    <w:rsid w:val="00D305B9"/>
    <w:pPr>
      <w:numPr>
        <w:ilvl w:val="3"/>
      </w:numPr>
      <w:outlineLvl w:val="3"/>
    </w:pPr>
    <w:rPr>
      <w:b w:val="0"/>
      <w:bCs w:val="0"/>
      <w:color w:val="auto"/>
      <w:szCs w:val="28"/>
    </w:rPr>
  </w:style>
  <w:style w:type="paragraph" w:styleId="Heading5">
    <w:name w:val="heading 5"/>
    <w:basedOn w:val="Heading4"/>
    <w:next w:val="TBodyText"/>
    <w:link w:val="Heading5Char"/>
    <w:qFormat/>
    <w:rsid w:val="00D305B9"/>
    <w:pPr>
      <w:numPr>
        <w:ilvl w:val="4"/>
      </w:numPr>
      <w:outlineLvl w:val="4"/>
    </w:pPr>
    <w:rPr>
      <w:bCs/>
      <w:iCs/>
      <w:szCs w:val="26"/>
    </w:rPr>
  </w:style>
  <w:style w:type="paragraph" w:styleId="Heading7">
    <w:name w:val="heading 7"/>
    <w:basedOn w:val="Normal"/>
    <w:next w:val="Normal"/>
    <w:link w:val="Heading7Char"/>
    <w:qFormat/>
    <w:rsid w:val="00D305B9"/>
    <w:pPr>
      <w:outlineLvl w:val="6"/>
    </w:pPr>
    <w:rPr>
      <w:b/>
      <w:bCs/>
      <w:color w:val="339966"/>
      <w:sz w:val="24"/>
    </w:rPr>
  </w:style>
  <w:style w:type="paragraph" w:styleId="Heading8">
    <w:name w:val="heading 8"/>
    <w:basedOn w:val="Normal"/>
    <w:next w:val="Normal"/>
    <w:link w:val="Heading8Char"/>
    <w:qFormat/>
    <w:rsid w:val="00D305B9"/>
    <w:pPr>
      <w:outlineLvl w:val="7"/>
    </w:pPr>
    <w:rPr>
      <w:b/>
      <w:bCs/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5B9"/>
    <w:rPr>
      <w:rFonts w:ascii="Arial" w:eastAsia="Times New Roman" w:hAnsi="Arial" w:cs="Arial"/>
      <w:b/>
      <w:bCs/>
      <w:color w:val="000000"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D30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305B9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305B9"/>
    <w:rPr>
      <w:rFonts w:ascii="Arial" w:eastAsia="Times New Roman" w:hAnsi="Arial" w:cs="Arial"/>
      <w:kern w:val="32"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D305B9"/>
    <w:rPr>
      <w:rFonts w:ascii="Arial" w:eastAsia="Times New Roman" w:hAnsi="Arial" w:cs="Arial"/>
      <w:bCs/>
      <w:iCs/>
      <w:kern w:val="32"/>
      <w:sz w:val="20"/>
      <w:szCs w:val="26"/>
    </w:rPr>
  </w:style>
  <w:style w:type="character" w:customStyle="1" w:styleId="Heading7Char">
    <w:name w:val="Heading 7 Char"/>
    <w:basedOn w:val="DefaultParagraphFont"/>
    <w:link w:val="Heading7"/>
    <w:rsid w:val="00D305B9"/>
    <w:rPr>
      <w:rFonts w:ascii="Arial" w:eastAsia="Times New Roman" w:hAnsi="Arial" w:cs="Times New Roman"/>
      <w:b/>
      <w:bCs/>
      <w:color w:val="339966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305B9"/>
    <w:rPr>
      <w:rFonts w:ascii="Arial" w:eastAsia="Times New Roman" w:hAnsi="Arial" w:cs="Times New Roman"/>
      <w:b/>
      <w:bCs/>
      <w:color w:val="339966"/>
      <w:sz w:val="28"/>
      <w:szCs w:val="24"/>
    </w:rPr>
  </w:style>
  <w:style w:type="character" w:customStyle="1" w:styleId="Heading2Char1">
    <w:name w:val="Heading 2 Char1"/>
    <w:basedOn w:val="DefaultParagraphFont"/>
    <w:link w:val="Heading2"/>
    <w:rsid w:val="00D305B9"/>
    <w:rPr>
      <w:rFonts w:ascii="Arial" w:eastAsia="Times New Roman" w:hAnsi="Arial" w:cs="Arial"/>
      <w:bCs/>
      <w:iCs/>
      <w:color w:val="000000"/>
      <w:sz w:val="20"/>
      <w:szCs w:val="28"/>
    </w:rPr>
  </w:style>
  <w:style w:type="paragraph" w:customStyle="1" w:styleId="TBodyText">
    <w:name w:val="T Body Text"/>
    <w:basedOn w:val="Normal"/>
    <w:rsid w:val="00D305B9"/>
  </w:style>
  <w:style w:type="paragraph" w:styleId="Header">
    <w:name w:val="header"/>
    <w:basedOn w:val="Normal"/>
    <w:link w:val="HeaderChar"/>
    <w:rsid w:val="00D305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05B9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D305B9"/>
  </w:style>
  <w:style w:type="paragraph" w:styleId="BodyTextIndent">
    <w:name w:val="Body Text Indent"/>
    <w:basedOn w:val="Normal"/>
    <w:link w:val="BodyTextIndentChar"/>
    <w:rsid w:val="00D305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305B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semiHidden/>
    <w:unhideWhenUsed/>
    <w:rsid w:val="00D305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D305B9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B00FC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C5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Cs w:val="20"/>
      <w:lang w:val="en-US" w:bidi="en-US"/>
    </w:rPr>
  </w:style>
  <w:style w:type="paragraph" w:customStyle="1" w:styleId="Default">
    <w:name w:val="Default"/>
    <w:rsid w:val="00C63E91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73546C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D0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5C"/>
    <w:pPr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5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20"/>
    <w:pPr>
      <w:jc w:val="both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20"/>
    <w:rPr>
      <w:rFonts w:ascii="Arial" w:eastAsia="Times New Roman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E1A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A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98FE-81E9-4E9F-84FB-C1EF95E8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2, Ch. 13</dc:title>
  <dc:subject>Constitution</dc:subject>
  <dc:creator>LBBD</dc:creator>
  <cp:lastModifiedBy>Alan Dawson</cp:lastModifiedBy>
  <cp:revision>7</cp:revision>
  <cp:lastPrinted>2014-05-30T15:12:00Z</cp:lastPrinted>
  <dcterms:created xsi:type="dcterms:W3CDTF">2014-05-30T15:35:00Z</dcterms:created>
  <dcterms:modified xsi:type="dcterms:W3CDTF">2014-12-04T13:18:00Z</dcterms:modified>
</cp:coreProperties>
</file>